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C2FF" w14:textId="77777777" w:rsidR="00887752" w:rsidRDefault="00887752" w:rsidP="00B845A6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34C1ABD8" w14:textId="77777777" w:rsidR="00887752" w:rsidRDefault="00887752" w:rsidP="00B845A6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0E9B486A" w14:textId="63CC6EC0" w:rsidR="00B845A6" w:rsidRPr="00887752" w:rsidRDefault="00B845A6" w:rsidP="00B845A6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 w:rsidRPr="00887752">
        <w:rPr>
          <w:rFonts w:asciiTheme="majorHAnsi" w:hAnsiTheme="majorHAnsi" w:cs="Arial"/>
          <w:b/>
          <w:sz w:val="24"/>
          <w:szCs w:val="24"/>
        </w:rPr>
        <w:t xml:space="preserve">TEPIC, NAYARIT, A </w:t>
      </w:r>
      <w:r w:rsidR="00887752" w:rsidRPr="00887752">
        <w:rPr>
          <w:rFonts w:asciiTheme="majorHAnsi" w:hAnsiTheme="majorHAnsi" w:cs="Arial"/>
          <w:b/>
          <w:sz w:val="24"/>
          <w:szCs w:val="24"/>
        </w:rPr>
        <w:t xml:space="preserve">24 </w:t>
      </w:r>
      <w:r w:rsidRPr="00887752">
        <w:rPr>
          <w:rFonts w:asciiTheme="majorHAnsi" w:hAnsiTheme="majorHAnsi" w:cs="Arial"/>
          <w:b/>
          <w:sz w:val="24"/>
          <w:szCs w:val="24"/>
        </w:rPr>
        <w:t xml:space="preserve">DE </w:t>
      </w:r>
      <w:r w:rsidR="00887752" w:rsidRPr="00887752">
        <w:rPr>
          <w:rFonts w:asciiTheme="majorHAnsi" w:hAnsiTheme="majorHAnsi" w:cs="Arial"/>
          <w:b/>
          <w:sz w:val="24"/>
          <w:szCs w:val="24"/>
        </w:rPr>
        <w:t>ENERO</w:t>
      </w:r>
      <w:r w:rsidRPr="00887752">
        <w:rPr>
          <w:rFonts w:asciiTheme="majorHAnsi" w:hAnsiTheme="majorHAnsi" w:cs="Arial"/>
          <w:b/>
          <w:sz w:val="24"/>
          <w:szCs w:val="24"/>
        </w:rPr>
        <w:t xml:space="preserve"> DEL 2024</w:t>
      </w:r>
    </w:p>
    <w:p w14:paraId="7635C566" w14:textId="77777777" w:rsidR="00B845A6" w:rsidRPr="00887752" w:rsidRDefault="00B845A6" w:rsidP="00B845A6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 w:rsidRPr="00887752">
        <w:rPr>
          <w:rFonts w:asciiTheme="majorHAnsi" w:hAnsiTheme="majorHAnsi" w:cs="Arial"/>
          <w:b/>
          <w:sz w:val="24"/>
          <w:szCs w:val="24"/>
        </w:rPr>
        <w:t>ASUNTO: Respuesta a solicitud de información</w:t>
      </w:r>
    </w:p>
    <w:p w14:paraId="2388B6FC" w14:textId="1570B26B" w:rsidR="00B845A6" w:rsidRPr="00887752" w:rsidRDefault="00B845A6" w:rsidP="00B845A6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 w:rsidRPr="00887752">
        <w:rPr>
          <w:rFonts w:asciiTheme="majorHAnsi" w:hAnsiTheme="majorHAnsi" w:cs="Arial"/>
          <w:b/>
          <w:sz w:val="24"/>
          <w:szCs w:val="24"/>
        </w:rPr>
        <w:t>No. Oficio: TUDT-0</w:t>
      </w:r>
      <w:r w:rsidR="00887752" w:rsidRPr="00887752">
        <w:rPr>
          <w:rFonts w:asciiTheme="majorHAnsi" w:hAnsiTheme="majorHAnsi" w:cs="Arial"/>
          <w:b/>
          <w:sz w:val="24"/>
          <w:szCs w:val="24"/>
        </w:rPr>
        <w:t>21</w:t>
      </w:r>
      <w:r w:rsidRPr="00887752">
        <w:rPr>
          <w:rFonts w:asciiTheme="majorHAnsi" w:hAnsiTheme="majorHAnsi" w:cs="Arial"/>
          <w:b/>
          <w:sz w:val="24"/>
          <w:szCs w:val="24"/>
        </w:rPr>
        <w:t>/202</w:t>
      </w:r>
      <w:r w:rsidR="00887752" w:rsidRPr="00887752">
        <w:rPr>
          <w:rFonts w:asciiTheme="majorHAnsi" w:hAnsiTheme="majorHAnsi" w:cs="Arial"/>
          <w:b/>
          <w:sz w:val="24"/>
          <w:szCs w:val="24"/>
        </w:rPr>
        <w:t>4.</w:t>
      </w:r>
    </w:p>
    <w:p w14:paraId="118E7C88" w14:textId="2B9D54F6" w:rsidR="00887752" w:rsidRPr="00887752" w:rsidRDefault="00B845A6" w:rsidP="00B845A6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887752">
        <w:rPr>
          <w:rFonts w:asciiTheme="majorHAnsi" w:hAnsiTheme="majorHAnsi" w:cs="Arial"/>
          <w:b/>
          <w:sz w:val="24"/>
          <w:szCs w:val="24"/>
        </w:rPr>
        <w:t>E</w:t>
      </w:r>
      <w:r w:rsidR="00887752" w:rsidRPr="00887752">
        <w:rPr>
          <w:rFonts w:asciiTheme="majorHAnsi" w:hAnsiTheme="majorHAnsi" w:cs="Arial"/>
          <w:b/>
          <w:sz w:val="24"/>
          <w:szCs w:val="24"/>
        </w:rPr>
        <w:t>S</w:t>
      </w:r>
      <w:r w:rsidR="00887752">
        <w:rPr>
          <w:rFonts w:asciiTheme="majorHAnsi" w:hAnsiTheme="majorHAnsi" w:cs="Arial"/>
          <w:b/>
          <w:sz w:val="24"/>
          <w:szCs w:val="24"/>
        </w:rPr>
        <w:t>T</w:t>
      </w:r>
      <w:r w:rsidR="00887752" w:rsidRPr="00887752">
        <w:rPr>
          <w:rFonts w:asciiTheme="majorHAnsi" w:hAnsiTheme="majorHAnsi" w:cs="Arial"/>
          <w:b/>
          <w:sz w:val="24"/>
          <w:szCs w:val="24"/>
        </w:rPr>
        <w:t>IMADO SOLICITANTE</w:t>
      </w:r>
    </w:p>
    <w:p w14:paraId="618677E1" w14:textId="7865D99C" w:rsidR="00887752" w:rsidRPr="00887752" w:rsidRDefault="00887752" w:rsidP="00B845A6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887752">
        <w:rPr>
          <w:rFonts w:asciiTheme="majorHAnsi" w:hAnsiTheme="majorHAnsi" w:cs="Arial"/>
          <w:b/>
          <w:sz w:val="24"/>
          <w:szCs w:val="24"/>
        </w:rPr>
        <w:t>DANIELA LUCAS OSORIO</w:t>
      </w:r>
    </w:p>
    <w:p w14:paraId="64C2173D" w14:textId="77777777" w:rsidR="00B845A6" w:rsidRDefault="00B845A6" w:rsidP="00B845A6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887752">
        <w:rPr>
          <w:rFonts w:asciiTheme="majorHAnsi" w:hAnsiTheme="majorHAnsi" w:cs="Arial"/>
          <w:b/>
          <w:sz w:val="24"/>
          <w:szCs w:val="24"/>
        </w:rPr>
        <w:t>PRESENTE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05027C85" w14:textId="77777777" w:rsidR="00B845A6" w:rsidRDefault="00B845A6" w:rsidP="00B845A6">
      <w:pPr>
        <w:spacing w:after="0"/>
        <w:rPr>
          <w:rFonts w:asciiTheme="majorHAnsi" w:hAnsiTheme="majorHAnsi" w:cs="Arial"/>
          <w:sz w:val="24"/>
          <w:szCs w:val="24"/>
        </w:rPr>
      </w:pPr>
    </w:p>
    <w:p w14:paraId="4B6FA95F" w14:textId="1609A865" w:rsidR="00B845A6" w:rsidRDefault="00B845A6" w:rsidP="00B84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 fundamento en los dispuesto por los </w:t>
      </w:r>
      <w:r>
        <w:rPr>
          <w:rFonts w:asciiTheme="majorHAnsi" w:hAnsiTheme="majorHAnsi" w:cs="Arial"/>
          <w:b/>
          <w:bCs/>
          <w:sz w:val="24"/>
          <w:szCs w:val="24"/>
        </w:rPr>
        <w:t>artículos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2 fracción XXXVI, 32, 124, 125 fracción 3 y 7, 128, 129, 132, 134, 135 y 141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de la ley de transparencia y acceso a la información pública del estado de Nayarit</w:t>
      </w:r>
      <w:r>
        <w:rPr>
          <w:rFonts w:asciiTheme="majorHAnsi" w:hAnsiTheme="majorHAnsi" w:cs="Arial"/>
          <w:sz w:val="24"/>
          <w:szCs w:val="24"/>
        </w:rPr>
        <w:t>, en respuesta a la solicitud de información recibida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a través de la plataforma nacional de transparencia con número de folio: </w:t>
      </w:r>
      <w:r>
        <w:t>1811938</w:t>
      </w:r>
      <w:r w:rsidR="00887752">
        <w:t>24</w:t>
      </w:r>
      <w:r>
        <w:t>00000</w:t>
      </w:r>
      <w:r w:rsidR="00887752">
        <w:t>7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el día </w:t>
      </w:r>
      <w:r w:rsidR="00887752">
        <w:rPr>
          <w:rFonts w:asciiTheme="majorHAnsi" w:hAnsiTheme="majorHAnsi" w:cs="Arial"/>
          <w:sz w:val="24"/>
          <w:szCs w:val="24"/>
        </w:rPr>
        <w:t>24</w:t>
      </w:r>
      <w:r>
        <w:rPr>
          <w:rFonts w:asciiTheme="majorHAnsi" w:hAnsiTheme="majorHAnsi" w:cs="Arial"/>
          <w:sz w:val="24"/>
          <w:szCs w:val="24"/>
        </w:rPr>
        <w:t xml:space="preserve"> de </w:t>
      </w:r>
      <w:r w:rsidR="00887752">
        <w:rPr>
          <w:rFonts w:asciiTheme="majorHAnsi" w:hAnsiTheme="majorHAnsi" w:cs="Arial"/>
          <w:sz w:val="24"/>
          <w:szCs w:val="24"/>
        </w:rPr>
        <w:t>enero</w:t>
      </w:r>
      <w:r>
        <w:rPr>
          <w:rFonts w:asciiTheme="majorHAnsi" w:hAnsiTheme="majorHAnsi" w:cs="Arial"/>
          <w:sz w:val="24"/>
          <w:szCs w:val="24"/>
        </w:rPr>
        <w:t xml:space="preserve"> de</w:t>
      </w:r>
      <w:r w:rsidR="00887752">
        <w:rPr>
          <w:rFonts w:asciiTheme="majorHAnsi" w:hAnsiTheme="majorHAnsi" w:cs="Arial"/>
          <w:sz w:val="24"/>
          <w:szCs w:val="24"/>
        </w:rPr>
        <w:t>l</w:t>
      </w:r>
      <w:r>
        <w:rPr>
          <w:rFonts w:asciiTheme="majorHAnsi" w:hAnsiTheme="majorHAnsi" w:cs="Arial"/>
          <w:sz w:val="24"/>
          <w:szCs w:val="24"/>
        </w:rPr>
        <w:t xml:space="preserve"> 202</w:t>
      </w:r>
      <w:r w:rsidR="00887752">
        <w:rPr>
          <w:rFonts w:asciiTheme="majorHAnsi" w:hAnsiTheme="majorHAnsi" w:cs="Arial"/>
          <w:sz w:val="24"/>
          <w:szCs w:val="24"/>
        </w:rPr>
        <w:t>4</w:t>
      </w:r>
      <w:r>
        <w:rPr>
          <w:rFonts w:asciiTheme="majorHAnsi" w:hAnsiTheme="majorHAnsi" w:cs="Arial"/>
          <w:sz w:val="24"/>
          <w:szCs w:val="24"/>
        </w:rPr>
        <w:t>, por medio de la cual solicita información consisten en:</w:t>
      </w:r>
    </w:p>
    <w:p w14:paraId="15C17E0D" w14:textId="77777777" w:rsidR="00B845A6" w:rsidRPr="00887752" w:rsidRDefault="00B845A6" w:rsidP="00B84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</w:pPr>
    </w:p>
    <w:p w14:paraId="45D959BA" w14:textId="5544605A" w:rsidR="00B845A6" w:rsidRDefault="00887752" w:rsidP="00B845A6">
      <w:pPr>
        <w:autoSpaceDE w:val="0"/>
        <w:autoSpaceDN w:val="0"/>
        <w:adjustRightInd w:val="0"/>
        <w:spacing w:after="0" w:line="240" w:lineRule="auto"/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</w:t>
      </w:r>
      <w:r w:rsidRPr="00887752">
        <w:rPr>
          <w:b/>
          <w:bCs/>
          <w:i/>
          <w:iCs/>
          <w:u w:val="single"/>
        </w:rPr>
        <w:t>nformación relacionada a los valores unitarios de suelo municipales, para el año 2024</w:t>
      </w:r>
    </w:p>
    <w:p w14:paraId="6CD776FA" w14:textId="77777777" w:rsidR="00887752" w:rsidRPr="00887752" w:rsidRDefault="00887752" w:rsidP="00B845A6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rial"/>
          <w:b/>
          <w:bCs/>
          <w:i/>
          <w:iCs/>
          <w:sz w:val="24"/>
          <w:szCs w:val="24"/>
          <w:u w:val="single"/>
        </w:rPr>
      </w:pPr>
    </w:p>
    <w:p w14:paraId="32C98276" w14:textId="6BDBFA6E" w:rsidR="00B845A6" w:rsidRDefault="00887752" w:rsidP="00B845A6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En respuesta a la solicitud de información antes mencionada se convocó a una sesión de comité.</w:t>
      </w:r>
    </w:p>
    <w:p w14:paraId="1B508707" w14:textId="472D928B" w:rsidR="00B845A6" w:rsidRDefault="00887752" w:rsidP="00B845A6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se verifico que la información es de incompetencia y no corresponde al ayuntamiento del nayar. </w:t>
      </w:r>
    </w:p>
    <w:p w14:paraId="343EAA63" w14:textId="5085B520" w:rsidR="00B845A6" w:rsidRDefault="00887752" w:rsidP="00B845A6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nota: se adjunta acta de comité </w:t>
      </w:r>
    </w:p>
    <w:p w14:paraId="02622AA1" w14:textId="6BE6AAF9" w:rsidR="00B845A6" w:rsidRDefault="00887752" w:rsidP="00B845A6">
      <w:pPr>
        <w:tabs>
          <w:tab w:val="left" w:pos="6516"/>
        </w:tabs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sin otro asunto que tratar por el momento, me despido de usted enviándole un cordial saludo. </w:t>
      </w:r>
      <w:r w:rsidR="00B845A6">
        <w:rPr>
          <w:rFonts w:asciiTheme="majorHAnsi" w:hAnsiTheme="majorHAnsi" w:cs="Arial"/>
          <w:b/>
          <w:sz w:val="24"/>
          <w:szCs w:val="24"/>
        </w:rPr>
        <w:tab/>
      </w:r>
    </w:p>
    <w:p w14:paraId="0B0A252E" w14:textId="77777777" w:rsidR="00B845A6" w:rsidRDefault="00B845A6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F40FC27" w14:textId="77777777" w:rsidR="00B845A6" w:rsidRDefault="00B845A6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726EBC0" w14:textId="77777777" w:rsidR="003D495D" w:rsidRDefault="003D495D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16359C" w14:textId="77777777" w:rsidR="00B845A6" w:rsidRDefault="00B845A6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ATENTAMENTE</w:t>
      </w:r>
    </w:p>
    <w:p w14:paraId="3E1356E9" w14:textId="77777777" w:rsidR="00B845A6" w:rsidRDefault="00B845A6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“GOBIERNO DE DEL NAYAR, ACCIONES QUE TRANSFORMAN”</w:t>
      </w:r>
    </w:p>
    <w:p w14:paraId="06F9F171" w14:textId="77777777" w:rsidR="00B845A6" w:rsidRDefault="00B845A6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4873BE7" w14:textId="77777777" w:rsidR="005A2D1E" w:rsidRDefault="005A2D1E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C8A234A" w14:textId="77777777" w:rsidR="005A2D1E" w:rsidRDefault="005A2D1E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AE5822C" w14:textId="2311CA49" w:rsidR="00B845A6" w:rsidRDefault="00B845A6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LIC. </w:t>
      </w:r>
      <w:r w:rsidR="00170FF3">
        <w:rPr>
          <w:rFonts w:asciiTheme="majorHAnsi" w:hAnsiTheme="majorHAnsi" w:cs="Arial"/>
          <w:b/>
          <w:sz w:val="24"/>
          <w:szCs w:val="24"/>
        </w:rPr>
        <w:t>VELINA ALVAREZ TEOFILO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41BFACF3" w14:textId="77777777" w:rsidR="00B845A6" w:rsidRDefault="00B845A6" w:rsidP="00B845A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TITULAR DE LA UNIDAD DE TRANSPARENCIA DEL H.XXVII AYUNTAMIENTO DEL NAYAR</w:t>
      </w:r>
    </w:p>
    <w:p w14:paraId="715AAD62" w14:textId="77777777" w:rsidR="00B845A6" w:rsidRDefault="00B845A6" w:rsidP="00B845A6">
      <w:pPr>
        <w:spacing w:after="0"/>
        <w:rPr>
          <w:sz w:val="14"/>
          <w:szCs w:val="18"/>
        </w:rPr>
      </w:pPr>
    </w:p>
    <w:p w14:paraId="3EBA70E7" w14:textId="77777777" w:rsidR="00B845A6" w:rsidRDefault="00B845A6" w:rsidP="00B845A6">
      <w:pPr>
        <w:spacing w:after="0"/>
        <w:rPr>
          <w:rFonts w:asciiTheme="majorHAnsi" w:hAnsiTheme="majorHAnsi" w:cs="Arial"/>
          <w:b/>
          <w:sz w:val="24"/>
          <w:szCs w:val="24"/>
        </w:rPr>
      </w:pPr>
      <w:proofErr w:type="spellStart"/>
      <w:r>
        <w:rPr>
          <w:rFonts w:asciiTheme="majorHAnsi" w:hAnsiTheme="majorHAnsi" w:cs="Arial"/>
          <w:b/>
          <w:sz w:val="16"/>
          <w:szCs w:val="20"/>
        </w:rPr>
        <w:t>C.c.p</w:t>
      </w:r>
      <w:proofErr w:type="spellEnd"/>
      <w:r>
        <w:rPr>
          <w:rFonts w:asciiTheme="majorHAnsi" w:hAnsiTheme="majorHAnsi" w:cs="Arial"/>
          <w:b/>
          <w:sz w:val="16"/>
          <w:szCs w:val="20"/>
        </w:rPr>
        <w:t xml:space="preserve"> Archivo </w:t>
      </w:r>
    </w:p>
    <w:p w14:paraId="118A21C4" w14:textId="77777777" w:rsidR="00B845A6" w:rsidRDefault="00B845A6" w:rsidP="00B845A6"/>
    <w:p w14:paraId="7B3E197E" w14:textId="77777777" w:rsidR="00B845A6" w:rsidRDefault="00B845A6" w:rsidP="00B845A6"/>
    <w:p w14:paraId="7EE8F417" w14:textId="77777777" w:rsidR="00B845A6" w:rsidRDefault="00B845A6" w:rsidP="00B845A6"/>
    <w:p w14:paraId="44CDA0A5" w14:textId="77777777" w:rsidR="00FF01BD" w:rsidRDefault="00FF01BD" w:rsidP="00B845A6"/>
    <w:p w14:paraId="3E0B0A4A" w14:textId="77777777" w:rsidR="00FF01BD" w:rsidRDefault="00FF01BD" w:rsidP="00B845A6"/>
    <w:p w14:paraId="66232686" w14:textId="77777777" w:rsidR="00FF01BD" w:rsidRDefault="00FF01BD" w:rsidP="00B845A6"/>
    <w:p w14:paraId="14C45A36" w14:textId="77777777" w:rsidR="003D495D" w:rsidRDefault="003D495D" w:rsidP="00B845A6"/>
    <w:p w14:paraId="74969D33" w14:textId="77777777" w:rsidR="00FF01BD" w:rsidRDefault="00FF01BD" w:rsidP="00FF01BD">
      <w:pPr>
        <w:rPr>
          <w:rFonts w:asciiTheme="majorHAnsi" w:hAnsiTheme="majorHAnsi" w:cstheme="majorHAnsi"/>
          <w:b/>
          <w:sz w:val="24"/>
          <w:szCs w:val="24"/>
        </w:rPr>
      </w:pPr>
    </w:p>
    <w:p w14:paraId="51199BAC" w14:textId="77777777" w:rsidR="00FF01BD" w:rsidRDefault="00FF01BD" w:rsidP="00FF01B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ACTA DE SESION EXTRAORDINARIA DEL COMITÉ DE TRANSPARENCIA Y ACCESO A LA INFORMACIÓN DEL H.XXVII AYUNTAMIENTO DEL NAYAR</w:t>
      </w:r>
    </w:p>
    <w:p w14:paraId="5E75EFEC" w14:textId="77777777" w:rsidR="00FF01BD" w:rsidRDefault="00FF01BD" w:rsidP="00FF01B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8213CA" w14:textId="249AB2E8" w:rsidR="00FF01BD" w:rsidRDefault="00FF01BD" w:rsidP="00FF01BD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Siendo las </w:t>
      </w:r>
      <w:r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 xml:space="preserve">:00 </w:t>
      </w:r>
      <w:r>
        <w:rPr>
          <w:rFonts w:cstheme="minorHAnsi"/>
          <w:sz w:val="24"/>
          <w:szCs w:val="24"/>
        </w:rPr>
        <w:t>nueve</w:t>
      </w:r>
      <w:r>
        <w:rPr>
          <w:rFonts w:cstheme="minorHAnsi"/>
          <w:sz w:val="24"/>
          <w:szCs w:val="24"/>
        </w:rPr>
        <w:t xml:space="preserve"> horas del día 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veinti</w:t>
      </w:r>
      <w:r>
        <w:rPr>
          <w:rFonts w:cstheme="minorHAnsi"/>
          <w:sz w:val="24"/>
          <w:szCs w:val="24"/>
        </w:rPr>
        <w:t>cuatro</w:t>
      </w:r>
      <w:r>
        <w:rPr>
          <w:rFonts w:cstheme="minorHAnsi"/>
          <w:sz w:val="24"/>
          <w:szCs w:val="24"/>
        </w:rPr>
        <w:t xml:space="preserve"> de </w:t>
      </w:r>
      <w:r w:rsidR="00752A97">
        <w:rPr>
          <w:rFonts w:cstheme="minorHAnsi"/>
          <w:sz w:val="24"/>
          <w:szCs w:val="24"/>
        </w:rPr>
        <w:t xml:space="preserve">enero </w:t>
      </w:r>
      <w:r>
        <w:rPr>
          <w:rFonts w:cstheme="minorHAnsi"/>
          <w:sz w:val="24"/>
          <w:szCs w:val="24"/>
        </w:rPr>
        <w:t xml:space="preserve"> de</w:t>
      </w:r>
      <w:r w:rsidR="00752A97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202</w:t>
      </w:r>
      <w:r w:rsidR="00752A97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Dos mil veinti</w:t>
      </w:r>
      <w:r w:rsidR="00752A97">
        <w:rPr>
          <w:rFonts w:cstheme="minorHAnsi"/>
          <w:sz w:val="24"/>
          <w:szCs w:val="24"/>
        </w:rPr>
        <w:t>cuatro</w:t>
      </w:r>
      <w:r>
        <w:rPr>
          <w:rFonts w:cstheme="minorHAnsi"/>
          <w:sz w:val="24"/>
          <w:szCs w:val="24"/>
        </w:rPr>
        <w:t xml:space="preserve">, en las oficinas del H.XXVII Ayuntamiento del Nayar; ubicadas en calle Querétaro #383 col. centro, en la Ciudad de Tepic; Nayarit; previa citación, se reunieron los integrantes del Comité de Transparencia y Acceso a la Información Pública del H. XXVII Ayuntamiento Del Nayar en </w:t>
      </w:r>
      <w:r w:rsidR="00752A97">
        <w:rPr>
          <w:rFonts w:cstheme="minorHAnsi"/>
          <w:b/>
          <w:bCs/>
          <w:sz w:val="24"/>
          <w:szCs w:val="24"/>
        </w:rPr>
        <w:t>SEGUNDA</w:t>
      </w:r>
      <w:r>
        <w:rPr>
          <w:rFonts w:cstheme="minorHAnsi"/>
          <w:b/>
          <w:bCs/>
          <w:sz w:val="24"/>
          <w:szCs w:val="24"/>
        </w:rPr>
        <w:t xml:space="preserve"> SESIÓN EXTRAORDINARIA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DEL COMITÉ DE TRANSPARENCIA Y ACCESO A LA INFORMACIÓN PÚBLICA; con el objeto de dar cumplimiento a lo dispuesto por el artículo 120 de la Ley de Transparencia y Acceso a la Información Pública del Estado de Nayarit ; dando principio a la sesión.</w:t>
      </w:r>
    </w:p>
    <w:p w14:paraId="323E0B2B" w14:textId="77777777" w:rsidR="00FF01BD" w:rsidRDefault="00FF01BD" w:rsidP="00FF01B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APERTURA DE LA SESION.</w:t>
      </w:r>
    </w:p>
    <w:p w14:paraId="113F41EC" w14:textId="77777777" w:rsidR="00FF01BD" w:rsidRDefault="00FF01BD" w:rsidP="00FF01B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vez comprobada la existencia del quórum legal, el mismo Titular de la Unidad de Enlace y Acceso a la Información declara formalmente instalada la sesión y validos los acuerdos que en ella se tomen; para lo cual se pone a consideración el siguiente:</w:t>
      </w:r>
    </w:p>
    <w:p w14:paraId="42D0B148" w14:textId="77777777" w:rsidR="00FF01BD" w:rsidRDefault="00FF01BD" w:rsidP="00FF01BD">
      <w:pPr>
        <w:spacing w:after="0"/>
        <w:jc w:val="both"/>
        <w:rPr>
          <w:rFonts w:cstheme="minorHAnsi"/>
          <w:sz w:val="24"/>
          <w:szCs w:val="24"/>
        </w:rPr>
      </w:pPr>
    </w:p>
    <w:p w14:paraId="5B2DF9FC" w14:textId="77777777" w:rsidR="00FF01BD" w:rsidRDefault="00FF01BD" w:rsidP="00FF01BD">
      <w:pPr>
        <w:pStyle w:val="Prrafodelista"/>
        <w:numPr>
          <w:ilvl w:val="0"/>
          <w:numId w:val="1"/>
        </w:numPr>
        <w:spacing w:after="160" w:line="252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LISTA DE ASISTENCIA Y DECLARACIÓN DE QUÓRUM LEGAL</w:t>
      </w:r>
      <w:r>
        <w:rPr>
          <w:rFonts w:cstheme="minorHAnsi"/>
          <w:sz w:val="24"/>
          <w:szCs w:val="24"/>
        </w:rPr>
        <w:t>.</w:t>
      </w:r>
    </w:p>
    <w:p w14:paraId="0DDC28CB" w14:textId="77777777" w:rsidR="00FF01BD" w:rsidRDefault="00FF01BD" w:rsidP="00FF01BD">
      <w:pPr>
        <w:pStyle w:val="Prrafodelista"/>
        <w:spacing w:after="160" w:line="252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  <w:t>El titular de la Unidad de Enlace y Acceso a la información pasa lista, registrándose la presencia de la totalidad de los integrantes del Comité.</w:t>
      </w:r>
    </w:p>
    <w:p w14:paraId="5215AAF8" w14:textId="77777777" w:rsidR="00FF01BD" w:rsidRDefault="00FF01BD" w:rsidP="00FF01BD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vez comprobada la existencia del quórum legal, el mismo Titular de la Unidad de Enlace y Acceso a la Información declara formalmente instalada la sesión y válidos los acuerdos que en ella se tomen; para lo cual se pone a consideración el siguiente:</w:t>
      </w:r>
    </w:p>
    <w:p w14:paraId="244CC0EA" w14:textId="4CF395E3" w:rsidR="00FF01BD" w:rsidRDefault="00FF01BD" w:rsidP="00FF01BD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LECTURA Y APROBACIÓN, EN SU CASO, DEL ORDEN DEL</w:t>
      </w:r>
      <w:r>
        <w:rPr>
          <w:rFonts w:asciiTheme="majorHAnsi" w:hAnsiTheme="majorHAnsi" w:cstheme="majorHAnsi"/>
          <w:b/>
          <w:sz w:val="24"/>
          <w:szCs w:val="24"/>
        </w:rPr>
        <w:t xml:space="preserve"> DÍA</w:t>
      </w:r>
      <w:r>
        <w:rPr>
          <w:rFonts w:cstheme="minorHAnsi"/>
          <w:b/>
          <w:sz w:val="24"/>
          <w:szCs w:val="24"/>
        </w:rPr>
        <w:br/>
      </w:r>
      <w:r w:rsidR="00752A9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l Lic. </w:t>
      </w:r>
      <w:proofErr w:type="spellStart"/>
      <w:r>
        <w:rPr>
          <w:rFonts w:cstheme="minorHAnsi"/>
          <w:sz w:val="24"/>
          <w:szCs w:val="24"/>
        </w:rPr>
        <w:t>Velina</w:t>
      </w:r>
      <w:proofErr w:type="spellEnd"/>
      <w:r>
        <w:rPr>
          <w:rFonts w:cstheme="minorHAnsi"/>
          <w:sz w:val="24"/>
          <w:szCs w:val="24"/>
        </w:rPr>
        <w:t xml:space="preserve"> Alvarez Teofilo, Titular de la Unidad de Transparencia del H. XXVII Ayuntamiento del Nayar, procedió a dar lectura a la Orden del día siguiente</w:t>
      </w:r>
    </w:p>
    <w:p w14:paraId="2F919C2A" w14:textId="77777777" w:rsidR="00FF01BD" w:rsidRDefault="00FF01BD" w:rsidP="00FF01B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ORDEN DEL DIA.</w:t>
      </w:r>
    </w:p>
    <w:p w14:paraId="0020B1DB" w14:textId="77777777" w:rsidR="00FF01BD" w:rsidRDefault="00FF01BD" w:rsidP="00FF01BD">
      <w:pPr>
        <w:pStyle w:val="Prrafodelista"/>
        <w:numPr>
          <w:ilvl w:val="0"/>
          <w:numId w:val="2"/>
        </w:numPr>
        <w:spacing w:after="160" w:line="25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Lista de asistencia </w:t>
      </w:r>
    </w:p>
    <w:p w14:paraId="0153D3B0" w14:textId="2EF657B1" w:rsidR="00FF01BD" w:rsidRDefault="00FF01BD" w:rsidP="00FF01BD">
      <w:pPr>
        <w:pStyle w:val="Prrafodelista"/>
        <w:numPr>
          <w:ilvl w:val="0"/>
          <w:numId w:val="2"/>
        </w:numPr>
        <w:spacing w:after="160" w:line="25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Solicitud de información de no competencia- Folio 18119382</w:t>
      </w:r>
      <w:r w:rsidR="00752A97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0000</w:t>
      </w:r>
      <w:r w:rsidR="00752A97">
        <w:rPr>
          <w:rFonts w:cstheme="minorHAnsi"/>
          <w:sz w:val="24"/>
          <w:szCs w:val="24"/>
        </w:rPr>
        <w:t>07</w:t>
      </w:r>
    </w:p>
    <w:p w14:paraId="07ECB21A" w14:textId="77777777" w:rsidR="00FF01BD" w:rsidRDefault="00FF01BD" w:rsidP="00FF01BD">
      <w:pPr>
        <w:pStyle w:val="Prrafodelista"/>
        <w:numPr>
          <w:ilvl w:val="0"/>
          <w:numId w:val="2"/>
        </w:numPr>
        <w:spacing w:after="160" w:line="25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Asuntos Generales.</w:t>
      </w:r>
    </w:p>
    <w:p w14:paraId="1E7942E9" w14:textId="77777777" w:rsidR="00FF01BD" w:rsidRDefault="00FF01BD" w:rsidP="00FF01BD">
      <w:pPr>
        <w:pStyle w:val="Prrafodelista"/>
        <w:spacing w:after="160" w:line="252" w:lineRule="auto"/>
        <w:jc w:val="both"/>
        <w:rPr>
          <w:rFonts w:cstheme="minorHAnsi"/>
          <w:sz w:val="24"/>
          <w:szCs w:val="24"/>
        </w:rPr>
      </w:pPr>
    </w:p>
    <w:p w14:paraId="2D08AAEE" w14:textId="77777777" w:rsidR="00FF01BD" w:rsidRDefault="00FF01BD" w:rsidP="00FF01BD">
      <w:pPr>
        <w:pStyle w:val="Prrafodelista"/>
        <w:spacing w:after="160" w:line="252" w:lineRule="auto"/>
        <w:jc w:val="both"/>
        <w:rPr>
          <w:rFonts w:cstheme="minorHAnsi"/>
          <w:sz w:val="24"/>
          <w:szCs w:val="24"/>
        </w:rPr>
      </w:pPr>
    </w:p>
    <w:p w14:paraId="40922E79" w14:textId="77777777" w:rsidR="00FF01BD" w:rsidRDefault="00FF01BD" w:rsidP="00FF01BD">
      <w:pPr>
        <w:pStyle w:val="Prrafodelista"/>
        <w:spacing w:after="0"/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30DB2C5" w14:textId="77777777" w:rsidR="00FF01BD" w:rsidRDefault="00FF01BD" w:rsidP="00FF01BD">
      <w:pPr>
        <w:pStyle w:val="Prrafodelista"/>
        <w:spacing w:after="0"/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F900F19" w14:textId="77777777" w:rsidR="00FF01BD" w:rsidRDefault="00FF01BD" w:rsidP="00FF01BD">
      <w:pPr>
        <w:pStyle w:val="Prrafodelista"/>
        <w:spacing w:after="0"/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4A022A0" w14:textId="77777777" w:rsidR="00FF01BD" w:rsidRDefault="00FF01BD" w:rsidP="00FF01BD">
      <w:pPr>
        <w:pStyle w:val="Prrafodelista"/>
        <w:spacing w:after="0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1.- LISTA DE ASISTENCIA Y DECLARATORIA DE QUORUM. -</w:t>
      </w:r>
      <w:r>
        <w:rPr>
          <w:rFonts w:asciiTheme="majorHAnsi" w:hAnsiTheme="majorHAnsi" w:cs="Arial"/>
          <w:sz w:val="24"/>
          <w:szCs w:val="24"/>
        </w:rPr>
        <w:t xml:space="preserve"> acto seguido la Lic. </w:t>
      </w:r>
      <w:proofErr w:type="spellStart"/>
      <w:r>
        <w:rPr>
          <w:rFonts w:asciiTheme="majorHAnsi" w:hAnsiTheme="majorHAnsi" w:cs="Arial"/>
          <w:sz w:val="24"/>
          <w:szCs w:val="24"/>
        </w:rPr>
        <w:t>Velina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Alvarez Teofilo</w:t>
      </w:r>
      <w:r>
        <w:rPr>
          <w:rFonts w:asciiTheme="majorHAnsi" w:hAnsiTheme="majorHAnsi" w:cs="Arial"/>
          <w:b/>
          <w:sz w:val="24"/>
          <w:szCs w:val="24"/>
        </w:rPr>
        <w:t xml:space="preserve">, presidente </w:t>
      </w:r>
      <w:r>
        <w:rPr>
          <w:rFonts w:asciiTheme="majorHAnsi" w:hAnsiTheme="majorHAnsi" w:cs="Arial"/>
          <w:sz w:val="24"/>
          <w:szCs w:val="24"/>
        </w:rPr>
        <w:t>del comité, realizo el pase de lista de asistencia con base en los integrantes de la misma, acreditándose que a la presente sesión asisten los tres integrantes legalmente reconocidos.</w:t>
      </w:r>
    </w:p>
    <w:p w14:paraId="1E5D275F" w14:textId="77777777" w:rsidR="00FF01BD" w:rsidRDefault="00FF01BD" w:rsidP="00FF01BD">
      <w:pPr>
        <w:pStyle w:val="Prrafodelista"/>
        <w:spacing w:after="0"/>
        <w:ind w:left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Dando seguimiento al punto, pasamos a la </w:t>
      </w:r>
      <w:r>
        <w:rPr>
          <w:rFonts w:asciiTheme="majorHAnsi" w:hAnsiTheme="majorHAnsi" w:cs="Arial"/>
          <w:b/>
          <w:sz w:val="24"/>
          <w:szCs w:val="24"/>
        </w:rPr>
        <w:t>declaratoria de quorum</w:t>
      </w:r>
      <w:r>
        <w:rPr>
          <w:rFonts w:asciiTheme="majorHAnsi" w:hAnsiTheme="majorHAnsi" w:cs="Arial"/>
          <w:sz w:val="24"/>
          <w:szCs w:val="24"/>
        </w:rPr>
        <w:t xml:space="preserve">, cómo consecuencia de los resultados antes expresados, el Lic. </w:t>
      </w:r>
      <w:proofErr w:type="spellStart"/>
      <w:r>
        <w:rPr>
          <w:rFonts w:asciiTheme="majorHAnsi" w:hAnsiTheme="majorHAnsi" w:cs="Arial"/>
          <w:sz w:val="24"/>
          <w:szCs w:val="24"/>
        </w:rPr>
        <w:t>Velina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Alvarez Teofilo,</w:t>
      </w:r>
      <w:r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presidente del comité de transparencia declaró la existencia del quórum legal requerido, toda vez que se encuentran presentes </w:t>
      </w:r>
      <w:r>
        <w:rPr>
          <w:rFonts w:asciiTheme="majorHAnsi" w:hAnsiTheme="majorHAnsi" w:cs="Arial"/>
          <w:sz w:val="24"/>
          <w:szCs w:val="24"/>
          <w:u w:val="single"/>
        </w:rPr>
        <w:t>3</w:t>
      </w:r>
      <w:r>
        <w:rPr>
          <w:rFonts w:asciiTheme="majorHAnsi" w:hAnsiTheme="majorHAnsi" w:cs="Arial"/>
          <w:b/>
          <w:sz w:val="24"/>
          <w:szCs w:val="24"/>
        </w:rPr>
        <w:t xml:space="preserve"> integrantes, </w:t>
      </w:r>
      <w:r>
        <w:rPr>
          <w:rFonts w:asciiTheme="majorHAnsi" w:hAnsiTheme="majorHAnsi" w:cs="Arial"/>
          <w:sz w:val="24"/>
          <w:szCs w:val="24"/>
        </w:rPr>
        <w:t xml:space="preserve">mismos que representan el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100 </w:t>
      </w:r>
      <w:r>
        <w:rPr>
          <w:rFonts w:asciiTheme="majorHAnsi" w:hAnsiTheme="majorHAnsi" w:cs="Arial"/>
          <w:b/>
          <w:sz w:val="24"/>
          <w:szCs w:val="24"/>
        </w:rPr>
        <w:t xml:space="preserve">% </w:t>
      </w:r>
      <w:r>
        <w:rPr>
          <w:rFonts w:asciiTheme="majorHAnsi" w:hAnsiTheme="majorHAnsi" w:cs="Arial"/>
          <w:sz w:val="24"/>
          <w:szCs w:val="24"/>
        </w:rPr>
        <w:t>del total que integran el comité. Se procedió a declarar formalmente instalada la presente sesión, quedando facultada para resolver los puntos del orden del día antes mencionada, dando por concluido el presente punto.</w:t>
      </w:r>
    </w:p>
    <w:p w14:paraId="76BC39C8" w14:textId="77777777" w:rsidR="00FF01BD" w:rsidRDefault="00FF01BD" w:rsidP="00FF01BD">
      <w:pPr>
        <w:pStyle w:val="Prrafodelista"/>
        <w:spacing w:after="0"/>
        <w:ind w:left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01986E" w14:textId="478E5234" w:rsidR="00FF01BD" w:rsidRDefault="00FF01BD" w:rsidP="00FF01B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2.- </w:t>
      </w:r>
      <w:r>
        <w:rPr>
          <w:rFonts w:cstheme="minorHAnsi"/>
          <w:b/>
          <w:bCs/>
          <w:sz w:val="24"/>
          <w:szCs w:val="24"/>
        </w:rPr>
        <w:t>SOLICITUD DE INFORMACIÓN DE NO COMPETENCIA- FOLIO 18119382</w:t>
      </w:r>
      <w:r w:rsidR="00752A97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0000</w:t>
      </w:r>
      <w:r w:rsidR="00752A97">
        <w:rPr>
          <w:rFonts w:cstheme="minorHAnsi"/>
          <w:b/>
          <w:bCs/>
          <w:sz w:val="24"/>
          <w:szCs w:val="24"/>
        </w:rPr>
        <w:t>07</w:t>
      </w:r>
    </w:p>
    <w:p w14:paraId="0E4187A9" w14:textId="77777777" w:rsidR="00FF01BD" w:rsidRDefault="00FF01BD" w:rsidP="00FF01B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2FE0DC1" w14:textId="346EB641" w:rsidR="00FF01BD" w:rsidRDefault="00FF01BD" w:rsidP="00FF01B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 le comunica al comité que se ha recibido una solicitud de información del Instituto Nacional de Transparencia y Acceso a la Información, por medio de la plataforma nacional con folio: </w:t>
      </w:r>
      <w:r>
        <w:rPr>
          <w:rFonts w:asciiTheme="majorHAnsi" w:hAnsiTheme="majorHAnsi" w:cstheme="majorHAnsi"/>
          <w:b/>
          <w:bCs/>
          <w:sz w:val="24"/>
          <w:szCs w:val="24"/>
        </w:rPr>
        <w:t>18119382</w:t>
      </w:r>
      <w:r w:rsidR="00752A97">
        <w:rPr>
          <w:rFonts w:asciiTheme="majorHAnsi" w:hAnsiTheme="majorHAnsi" w:cstheme="majorHAnsi"/>
          <w:b/>
          <w:bCs/>
          <w:sz w:val="24"/>
          <w:szCs w:val="24"/>
        </w:rPr>
        <w:t>4</w:t>
      </w:r>
      <w:r>
        <w:rPr>
          <w:rFonts w:asciiTheme="majorHAnsi" w:hAnsiTheme="majorHAnsi" w:cstheme="majorHAnsi"/>
          <w:b/>
          <w:bCs/>
          <w:sz w:val="24"/>
          <w:szCs w:val="24"/>
        </w:rPr>
        <w:t>0000</w:t>
      </w:r>
      <w:r w:rsidR="00752A97">
        <w:rPr>
          <w:rFonts w:asciiTheme="majorHAnsi" w:hAnsiTheme="majorHAnsi" w:cstheme="majorHAnsi"/>
          <w:b/>
          <w:bCs/>
          <w:sz w:val="24"/>
          <w:szCs w:val="24"/>
        </w:rPr>
        <w:t>07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con fecha </w:t>
      </w:r>
      <w:r w:rsidR="005A2D1E">
        <w:rPr>
          <w:rFonts w:asciiTheme="majorHAnsi" w:hAnsiTheme="majorHAnsi" w:cstheme="majorHAnsi"/>
          <w:sz w:val="24"/>
          <w:szCs w:val="24"/>
        </w:rPr>
        <w:t>23</w:t>
      </w:r>
      <w:r>
        <w:rPr>
          <w:rFonts w:asciiTheme="majorHAnsi" w:hAnsiTheme="majorHAnsi" w:cstheme="majorHAnsi"/>
          <w:sz w:val="24"/>
          <w:szCs w:val="24"/>
        </w:rPr>
        <w:t xml:space="preserve"> de </w:t>
      </w:r>
      <w:r w:rsidR="005A2D1E">
        <w:rPr>
          <w:rFonts w:asciiTheme="majorHAnsi" w:hAnsiTheme="majorHAnsi" w:cstheme="majorHAnsi"/>
          <w:sz w:val="24"/>
          <w:szCs w:val="24"/>
        </w:rPr>
        <w:t>enero</w:t>
      </w:r>
      <w:r>
        <w:rPr>
          <w:rFonts w:asciiTheme="majorHAnsi" w:hAnsiTheme="majorHAnsi" w:cstheme="majorHAnsi"/>
          <w:sz w:val="24"/>
          <w:szCs w:val="24"/>
        </w:rPr>
        <w:t xml:space="preserve"> del 202</w:t>
      </w:r>
      <w:r w:rsidR="005A2D1E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, El cual es dirigida </w:t>
      </w:r>
      <w:r w:rsidR="005A2D1E">
        <w:rPr>
          <w:rFonts w:asciiTheme="majorHAnsi" w:hAnsiTheme="majorHAnsi" w:cstheme="majorHAnsi"/>
          <w:sz w:val="24"/>
          <w:szCs w:val="24"/>
        </w:rPr>
        <w:t>al Instituto Municipal De Planeación Del Nayar (INPLAN)</w:t>
      </w:r>
      <w:r>
        <w:rPr>
          <w:rFonts w:asciiTheme="majorHAnsi" w:hAnsiTheme="majorHAnsi" w:cstheme="majorHAnsi"/>
          <w:sz w:val="24"/>
          <w:szCs w:val="24"/>
        </w:rPr>
        <w:t>, la cual no puede proceder, ya que la información requerida es independiente del Ayuntamiento Del Nayar.</w:t>
      </w:r>
    </w:p>
    <w:p w14:paraId="676250CB" w14:textId="77777777" w:rsidR="00FF01BD" w:rsidRDefault="00FF01BD" w:rsidP="00FF01B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 anexa solicitud.</w:t>
      </w:r>
    </w:p>
    <w:p w14:paraId="41C277FB" w14:textId="77777777" w:rsidR="00FF01BD" w:rsidRDefault="00FF01BD" w:rsidP="00FF01B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81A8CE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 fundamento a la </w:t>
      </w:r>
      <w:r>
        <w:rPr>
          <w:rFonts w:asciiTheme="majorHAnsi" w:hAnsiTheme="majorHAnsi" w:cs="Arial"/>
          <w:b/>
          <w:bCs/>
          <w:sz w:val="24"/>
          <w:szCs w:val="24"/>
        </w:rPr>
        <w:t>Ley de Transparencia y Acceso a la Información Pública del Estado de Nayarit</w:t>
      </w:r>
      <w:r>
        <w:rPr>
          <w:rFonts w:asciiTheme="majorHAnsi" w:hAnsiTheme="majorHAnsi" w:cs="Arial"/>
          <w:sz w:val="24"/>
          <w:szCs w:val="24"/>
        </w:rPr>
        <w:t xml:space="preserve"> Capítulo I Procedimiento de acceso a la información </w:t>
      </w:r>
      <w:r>
        <w:rPr>
          <w:rFonts w:asciiTheme="majorHAnsi" w:hAnsiTheme="majorHAnsi" w:cs="Arial"/>
          <w:b/>
          <w:bCs/>
          <w:sz w:val="24"/>
          <w:szCs w:val="24"/>
        </w:rPr>
        <w:t>artículo 145</w:t>
      </w:r>
      <w:r>
        <w:rPr>
          <w:rFonts w:asciiTheme="majorHAnsi" w:hAnsiTheme="majorHAnsi" w:cs="Arial"/>
          <w:sz w:val="24"/>
          <w:szCs w:val="24"/>
        </w:rPr>
        <w:t xml:space="preserve"> en respecto a la incompetencia de información: </w:t>
      </w:r>
    </w:p>
    <w:p w14:paraId="7535D1C1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BCE109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Artículo 145. </w:t>
      </w:r>
      <w:r>
        <w:rPr>
          <w:sz w:val="24"/>
          <w:szCs w:val="24"/>
        </w:rPr>
        <w:t>Cuando las Unidades de Transparencia determinen la notoria incompetencia por parte de los sujetos obligados, dentro del ámbito de su aplicación, para atender la solicitud de acceso a la información, deberán comunicarlo al solicitante, dentro de los tres días posteriores a la recepción de la solicitud y, en caso de poderlo determinar, señalar al solicitante el o los sujetos obligados competentes.</w:t>
      </w:r>
    </w:p>
    <w:p w14:paraId="6511DCED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highlight w:val="yellow"/>
        </w:rPr>
      </w:pPr>
    </w:p>
    <w:p w14:paraId="795554F3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highlight w:val="yellow"/>
        </w:rPr>
      </w:pPr>
      <w:r>
        <w:rPr>
          <w:sz w:val="24"/>
          <w:szCs w:val="24"/>
        </w:rPr>
        <w:t>Si los sujetos obligados son competentes para atender parcialmente la solicitud de acceso a la información, deberá dar respuesta respecto de dicha parte. Respecto de la información sobre la cual es incompetente se procederá conforme lo señala el párrafo anterior.</w:t>
      </w:r>
    </w:p>
    <w:p w14:paraId="59A8DAD9" w14:textId="77777777" w:rsidR="00FF01BD" w:rsidRDefault="00FF01BD" w:rsidP="00FF01BD">
      <w:pPr>
        <w:pStyle w:val="Default"/>
        <w:ind w:left="426" w:hanging="142"/>
        <w:jc w:val="both"/>
      </w:pPr>
      <w:r>
        <w:t xml:space="preserve"> </w:t>
      </w:r>
    </w:p>
    <w:p w14:paraId="3DE09850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C401AF6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25750C4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AC263B8" w14:textId="77777777" w:rsidR="00FF01BD" w:rsidRDefault="00FF01BD" w:rsidP="00FF01BD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En respuesta a la solicitud antes mencionada </w:t>
      </w:r>
      <w:bookmarkStart w:id="0" w:name="_Hlk115950881"/>
      <w:r>
        <w:rPr>
          <w:rFonts w:asciiTheme="majorHAnsi" w:hAnsiTheme="majorHAnsi" w:cs="Arial"/>
          <w:bCs/>
          <w:sz w:val="24"/>
          <w:szCs w:val="24"/>
        </w:rPr>
        <w:t>no es competente del H.XXVII Ayuntamiento Del Nayar ya que al Organismo al que corresponde es descentralizado y el comité lo avala.</w:t>
      </w:r>
      <w:bookmarkEnd w:id="0"/>
    </w:p>
    <w:p w14:paraId="2E784EB4" w14:textId="77777777" w:rsidR="00FF01BD" w:rsidRDefault="00FF01BD" w:rsidP="00FF01BD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58702675" w14:textId="13FA5B82" w:rsidR="00FF01BD" w:rsidRDefault="00FF01BD" w:rsidP="00FF01BD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Para la resolución de la solicitud, podría revisar la página oficial</w:t>
      </w:r>
      <w:r w:rsidR="005A2D1E">
        <w:t xml:space="preserve"> </w:t>
      </w:r>
      <w:hyperlink r:id="rId7" w:history="1">
        <w:r w:rsidR="005A2D1E" w:rsidRPr="0025416D">
          <w:rPr>
            <w:rStyle w:val="Hipervnculo"/>
          </w:rPr>
          <w:t>https://implan.municipiodelnayar.gob.mx/</w:t>
        </w:r>
      </w:hyperlink>
      <w:r w:rsidR="005A2D1E"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  y enviar la solicitud directamente.</w:t>
      </w:r>
    </w:p>
    <w:p w14:paraId="618032E4" w14:textId="77777777" w:rsidR="00FF01BD" w:rsidRDefault="00FF01BD" w:rsidP="00FF01B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E2D2D3F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2D8A3F" w14:textId="77777777" w:rsidR="00FF01BD" w:rsidRDefault="00FF01BD" w:rsidP="00FF01BD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3.- CLAUSURA </w:t>
      </w:r>
    </w:p>
    <w:p w14:paraId="4C1D9436" w14:textId="440595DF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Agotados los puntos del orden del día, </w:t>
      </w:r>
      <w:bookmarkStart w:id="1" w:name="_Hlk115951086"/>
      <w:r>
        <w:rPr>
          <w:rFonts w:asciiTheme="majorHAnsi" w:hAnsiTheme="majorHAnsi" w:cs="Arial"/>
          <w:sz w:val="24"/>
          <w:szCs w:val="24"/>
        </w:rPr>
        <w:t xml:space="preserve">Se verifico que la información es incompetencia y no corresponde al H.XXVII AYUNTAMIENTO DEL NAYAR, </w:t>
      </w:r>
      <w:bookmarkEnd w:id="1"/>
      <w:r>
        <w:rPr>
          <w:rFonts w:asciiTheme="majorHAnsi" w:hAnsiTheme="majorHAnsi" w:cs="Arial"/>
          <w:sz w:val="24"/>
          <w:szCs w:val="24"/>
        </w:rPr>
        <w:t>lo que permite que cualquier ciudadano pueda hacer la consulta respectiva de información y no habiendo más asuntos que tratar se da por terminada la sesión siendo las once horas (1</w:t>
      </w:r>
      <w:r w:rsidR="005A2D1E">
        <w:rPr>
          <w:rFonts w:asciiTheme="majorHAnsi" w:hAnsiTheme="majorHAnsi" w:cs="Arial"/>
          <w:sz w:val="24"/>
          <w:szCs w:val="24"/>
        </w:rPr>
        <w:t>0</w:t>
      </w:r>
      <w:r>
        <w:rPr>
          <w:rFonts w:asciiTheme="majorHAnsi" w:hAnsiTheme="majorHAnsi" w:cs="Arial"/>
          <w:sz w:val="24"/>
          <w:szCs w:val="24"/>
        </w:rPr>
        <w:t xml:space="preserve">:00 hrs), del día en que se actúa, firmando todos los integrantes del comité al margen y al calce para constancia de que en ella intervinieron.   </w:t>
      </w:r>
    </w:p>
    <w:p w14:paraId="25CBC93D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5F3F909" w14:textId="77777777" w:rsidR="00FF01BD" w:rsidRDefault="00FF01BD" w:rsidP="00FF01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BA599DF" w14:textId="77777777" w:rsidR="00FF01BD" w:rsidRDefault="00FF01BD" w:rsidP="00FF01BD">
      <w:pPr>
        <w:pStyle w:val="Prrafodelista"/>
        <w:spacing w:after="0"/>
        <w:ind w:left="0"/>
        <w:rPr>
          <w:rFonts w:asciiTheme="majorHAnsi" w:hAnsiTheme="majorHAnsi" w:cs="Arial"/>
          <w:b/>
          <w:sz w:val="24"/>
          <w:szCs w:val="24"/>
        </w:rPr>
      </w:pPr>
    </w:p>
    <w:p w14:paraId="2B0CE46B" w14:textId="77777777" w:rsidR="00FF01BD" w:rsidRDefault="00FF01BD" w:rsidP="00FF01BD">
      <w:pPr>
        <w:pStyle w:val="Prrafodelista"/>
        <w:spacing w:after="0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COMITÉ DE TRANSPARENCIA </w:t>
      </w:r>
    </w:p>
    <w:p w14:paraId="28A39FA2" w14:textId="77777777" w:rsidR="00FF01BD" w:rsidRDefault="00FF01BD" w:rsidP="00FF01BD">
      <w:pPr>
        <w:pStyle w:val="Prrafodelista"/>
        <w:spacing w:after="0"/>
        <w:ind w:left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82FDDA0" w14:textId="77777777" w:rsidR="00FF01BD" w:rsidRDefault="00FF01BD" w:rsidP="00FF01BD">
      <w:pPr>
        <w:pStyle w:val="Prrafodelista"/>
        <w:spacing w:after="0"/>
        <w:ind w:left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F55F973" w14:textId="77777777" w:rsidR="00FF01BD" w:rsidRDefault="00FF01BD" w:rsidP="00FF01BD">
      <w:pPr>
        <w:pStyle w:val="Prrafodelista"/>
        <w:spacing w:after="0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LIC. </w:t>
      </w:r>
      <w:r w:rsidRPr="00B97E5B">
        <w:rPr>
          <w:rFonts w:asciiTheme="majorHAnsi" w:hAnsiTheme="majorHAnsi" w:cs="Arial"/>
          <w:b/>
          <w:bCs/>
          <w:sz w:val="24"/>
          <w:szCs w:val="24"/>
        </w:rPr>
        <w:t>VELINA ALVAREZ TEOFILO</w:t>
      </w:r>
      <w:r>
        <w:rPr>
          <w:rFonts w:asciiTheme="majorHAnsi" w:hAnsiTheme="majorHAnsi" w:cs="Arial"/>
          <w:b/>
          <w:sz w:val="24"/>
          <w:szCs w:val="24"/>
        </w:rPr>
        <w:t xml:space="preserve">                                LIC. APOLINAR GONZALEZ CARRILLO</w:t>
      </w:r>
    </w:p>
    <w:p w14:paraId="304F7EB4" w14:textId="77777777" w:rsidR="00FF01BD" w:rsidRDefault="00FF01BD" w:rsidP="00FF01BD">
      <w:pPr>
        <w:pStyle w:val="Prrafodelista"/>
        <w:spacing w:after="0"/>
        <w:ind w:left="0"/>
        <w:jc w:val="center"/>
        <w:rPr>
          <w:rFonts w:asciiTheme="majorHAnsi" w:hAnsiTheme="majorHAnsi" w:cs="Arial"/>
          <w:sz w:val="24"/>
          <w:szCs w:val="24"/>
        </w:rPr>
      </w:pPr>
    </w:p>
    <w:p w14:paraId="74BC95A1" w14:textId="77777777" w:rsidR="00FF01BD" w:rsidRDefault="00FF01BD" w:rsidP="00FF01BD">
      <w:pPr>
        <w:pStyle w:val="Prrafodelista"/>
        <w:spacing w:after="0"/>
        <w:ind w:left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PRESIDENTE                                                         SECRETARIO</w:t>
      </w:r>
    </w:p>
    <w:p w14:paraId="01C54451" w14:textId="77777777" w:rsidR="00FF01BD" w:rsidRDefault="00FF01BD" w:rsidP="00FF01BD">
      <w:pPr>
        <w:pStyle w:val="Prrafodelista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14:paraId="0BA24BEE" w14:textId="77777777" w:rsidR="005A2D1E" w:rsidRDefault="005A2D1E" w:rsidP="00FF01BD">
      <w:pPr>
        <w:pStyle w:val="Prrafodelista"/>
        <w:spacing w:after="0"/>
        <w:ind w:left="0"/>
        <w:rPr>
          <w:rFonts w:asciiTheme="majorHAnsi" w:hAnsiTheme="majorHAnsi" w:cs="Arial"/>
          <w:sz w:val="24"/>
          <w:szCs w:val="24"/>
        </w:rPr>
      </w:pPr>
    </w:p>
    <w:p w14:paraId="07DA909A" w14:textId="77777777" w:rsidR="00FF01BD" w:rsidRDefault="00FF01BD" w:rsidP="00FF01BD">
      <w:pPr>
        <w:pStyle w:val="Prrafodelista"/>
        <w:spacing w:after="0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PEDRO ARNULFO AGUIAR RANGEL</w:t>
      </w:r>
    </w:p>
    <w:p w14:paraId="66EA07C3" w14:textId="77777777" w:rsidR="00FF01BD" w:rsidRDefault="00FF01BD" w:rsidP="00FF01BD">
      <w:pPr>
        <w:pStyle w:val="Prrafodelista"/>
        <w:spacing w:after="0"/>
        <w:ind w:left="0"/>
        <w:jc w:val="center"/>
        <w:rPr>
          <w:rFonts w:asciiTheme="majorHAnsi" w:hAnsiTheme="majorHAnsi" w:cs="Arial"/>
          <w:sz w:val="24"/>
          <w:szCs w:val="24"/>
        </w:rPr>
      </w:pPr>
    </w:p>
    <w:p w14:paraId="3B38ADEE" w14:textId="77777777" w:rsidR="00FF01BD" w:rsidRDefault="00FF01BD" w:rsidP="00FF01B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VOCAL</w:t>
      </w:r>
    </w:p>
    <w:p w14:paraId="087555D0" w14:textId="77777777" w:rsidR="00FF01BD" w:rsidRDefault="00FF01BD" w:rsidP="00FF01BD"/>
    <w:p w14:paraId="1869B194" w14:textId="77777777" w:rsidR="00FF01BD" w:rsidRDefault="00FF01BD" w:rsidP="00FF01BD"/>
    <w:p w14:paraId="29CE4A44" w14:textId="77777777" w:rsidR="00FF01BD" w:rsidRDefault="00FF01BD" w:rsidP="00FF01BD"/>
    <w:p w14:paraId="6A03E1D3" w14:textId="77777777" w:rsidR="00FF01BD" w:rsidRDefault="00FF01BD" w:rsidP="00FF01BD"/>
    <w:p w14:paraId="589C05C8" w14:textId="77777777" w:rsidR="00FF01BD" w:rsidRPr="00B845A6" w:rsidRDefault="00FF01BD" w:rsidP="00B845A6"/>
    <w:sectPr w:rsidR="00FF01BD" w:rsidRPr="00B845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6A0F" w14:textId="77777777" w:rsidR="000F606A" w:rsidRDefault="000F606A" w:rsidP="00887752">
      <w:pPr>
        <w:spacing w:after="0" w:line="240" w:lineRule="auto"/>
      </w:pPr>
      <w:r>
        <w:separator/>
      </w:r>
    </w:p>
  </w:endnote>
  <w:endnote w:type="continuationSeparator" w:id="0">
    <w:p w14:paraId="49CE5EFC" w14:textId="77777777" w:rsidR="000F606A" w:rsidRDefault="000F606A" w:rsidP="0088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4694" w14:textId="77777777" w:rsidR="000F606A" w:rsidRDefault="000F606A" w:rsidP="00887752">
      <w:pPr>
        <w:spacing w:after="0" w:line="240" w:lineRule="auto"/>
      </w:pPr>
      <w:r>
        <w:separator/>
      </w:r>
    </w:p>
  </w:footnote>
  <w:footnote w:type="continuationSeparator" w:id="0">
    <w:p w14:paraId="65CF838E" w14:textId="77777777" w:rsidR="000F606A" w:rsidRDefault="000F606A" w:rsidP="0088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9830" w14:textId="77777777" w:rsidR="00887752" w:rsidRDefault="00887752">
    <w:pPr>
      <w:pStyle w:val="Encabezado"/>
    </w:pPr>
  </w:p>
  <w:p w14:paraId="62B81CE9" w14:textId="77777777" w:rsidR="00887752" w:rsidRDefault="00887752">
    <w:pPr>
      <w:pStyle w:val="Encabezado"/>
    </w:pPr>
  </w:p>
  <w:p w14:paraId="67BA0079" w14:textId="77777777" w:rsidR="00887752" w:rsidRDefault="008877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503"/>
    <w:multiLevelType w:val="hybridMultilevel"/>
    <w:tmpl w:val="3D869C0A"/>
    <w:lvl w:ilvl="0" w:tplc="34DAF33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BDA"/>
    <w:multiLevelType w:val="hybridMultilevel"/>
    <w:tmpl w:val="1D7C6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2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783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A6"/>
    <w:rsid w:val="00005078"/>
    <w:rsid w:val="000F606A"/>
    <w:rsid w:val="00170FF3"/>
    <w:rsid w:val="00383CB9"/>
    <w:rsid w:val="003D495D"/>
    <w:rsid w:val="005A2D1E"/>
    <w:rsid w:val="00752A97"/>
    <w:rsid w:val="00887752"/>
    <w:rsid w:val="00B845A6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AF0D"/>
  <w15:chartTrackingRefBased/>
  <w15:docId w15:val="{BC2A290D-B332-4C6D-AB64-1F28056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A6"/>
    <w:pPr>
      <w:spacing w:line="252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01B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01B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F01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5A2D1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87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52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87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7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mplan.municipiodelnayar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ayuntamientodelnayar transparencia</dc:creator>
  <cp:keywords/>
  <dc:description/>
  <cp:lastModifiedBy>ayuntamientodelnayar transparencia</cp:lastModifiedBy>
  <cp:revision>2</cp:revision>
  <dcterms:created xsi:type="dcterms:W3CDTF">2024-01-24T16:55:00Z</dcterms:created>
  <dcterms:modified xsi:type="dcterms:W3CDTF">2024-01-24T16:55:00Z</dcterms:modified>
</cp:coreProperties>
</file>